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8114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69175410" w:rsidR="00921D41" w:rsidRPr="00541B07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 Infraestrutura S</w:t>
            </w:r>
            <w:r w:rsidR="004F5266"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541B07"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Dirceu Fulber, </w:t>
            </w:r>
            <w:r w:rsidR="00541B07"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execução de obras de drenagem e pavimentação asfáltica na</w:t>
            </w:r>
            <w:r w:rsidR="00541B07" w:rsidRP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Avenida </w:t>
            </w:r>
            <w:r w:rsidR="00271F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Diamantin</w:t>
            </w:r>
            <w:r w:rsidR="003654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sentido Flutuante.</w:t>
            </w:r>
            <w:bookmarkStart w:id="0" w:name="_GoBack"/>
            <w:bookmarkEnd w:id="0"/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77777777" w:rsidR="004F5266" w:rsidRDefault="004F5266" w:rsidP="00541B0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541B0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541B0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541B0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7E6A37">
        <w:trPr>
          <w:tblCellSpacing w:w="15" w:type="dxa"/>
        </w:trPr>
        <w:tc>
          <w:tcPr>
            <w:tcW w:w="4974" w:type="pct"/>
            <w:gridSpan w:val="2"/>
            <w:vAlign w:val="center"/>
          </w:tcPr>
          <w:p w14:paraId="5C6E37C6" w14:textId="77777777" w:rsidR="007E6A37" w:rsidRDefault="007E6A37" w:rsidP="007E6A37">
            <w:pPr>
              <w:ind w:right="-6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E7DB3" w14:textId="0A4F0633" w:rsidR="007E6A37" w:rsidRPr="00590182" w:rsidRDefault="007E6A37" w:rsidP="007E6A37">
            <w:pPr>
              <w:ind w:right="-663" w:firstLine="3402"/>
              <w:rPr>
                <w:rFonts w:ascii="Times New Roman" w:hAnsi="Times New Roman" w:cs="Times New Roman"/>
                <w:sz w:val="24"/>
                <w:szCs w:val="24"/>
              </w:rPr>
            </w:pP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>As obras de pavimentação asfáltica e drenagem nessa via há muito tempo têm sido reivindicadas pelos moradores, pois</w:t>
            </w:r>
            <w:r w:rsidR="00590182"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 colocará fim </w:t>
            </w:r>
            <w:r w:rsidR="00590182"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aos transtornos nos </w:t>
            </w:r>
            <w:r w:rsidR="00590182" w:rsidRPr="00590182">
              <w:rPr>
                <w:rFonts w:ascii="Times New Roman" w:hAnsi="Times New Roman" w:cs="Times New Roman"/>
                <w:sz w:val="24"/>
                <w:szCs w:val="24"/>
              </w:rPr>
              <w:t>dias de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>chuva</w:t>
            </w:r>
            <w:r w:rsidR="00271F4E">
              <w:rPr>
                <w:rFonts w:ascii="Times New Roman" w:hAnsi="Times New Roman" w:cs="Times New Roman"/>
                <w:sz w:val="24"/>
                <w:szCs w:val="24"/>
              </w:rPr>
              <w:t xml:space="preserve"> que </w:t>
            </w:r>
            <w:proofErr w:type="spellStart"/>
            <w:r w:rsidR="00271F4E">
              <w:rPr>
                <w:rFonts w:ascii="Times New Roman" w:hAnsi="Times New Roman" w:cs="Times New Roman"/>
                <w:sz w:val="24"/>
                <w:szCs w:val="24"/>
              </w:rPr>
              <w:t>naque</w:t>
            </w:r>
            <w:proofErr w:type="spellEnd"/>
            <w:r w:rsidR="00271F4E">
              <w:rPr>
                <w:rFonts w:ascii="Times New Roman" w:hAnsi="Times New Roman" w:cs="Times New Roman"/>
                <w:sz w:val="24"/>
                <w:szCs w:val="24"/>
              </w:rPr>
              <w:t xml:space="preserve"> na maioria das vezes não tem como trafegar por ela.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Além de melhorar o aspecto urbanístico</w:t>
            </w:r>
            <w:r w:rsidR="00590182" w:rsidRPr="00590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590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as </w:t>
            </w:r>
            <w:r w:rsidRPr="00590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</w:t>
            </w:r>
            <w:r w:rsidR="00271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0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tanto para pedestres como veículos, essa melhoria </w:t>
            </w:r>
            <w:r w:rsidR="00271F4E" w:rsidRPr="00590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irá </w:t>
            </w:r>
            <w:r w:rsidR="00271F4E" w:rsidRPr="00590182">
              <w:rPr>
                <w:rFonts w:ascii="Times New Roman" w:hAnsi="Times New Roman" w:cs="Times New Roman"/>
                <w:sz w:val="24"/>
                <w:szCs w:val="24"/>
              </w:rPr>
              <w:t>valorizar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 os terrenos e construção de novos </w:t>
            </w:r>
            <w:r w:rsidR="00271F4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>imóveis naquela região.</w:t>
            </w:r>
            <w:r w:rsidR="00271F4E">
              <w:rPr>
                <w:rFonts w:ascii="Times New Roman" w:hAnsi="Times New Roman" w:cs="Times New Roman"/>
                <w:sz w:val="24"/>
                <w:szCs w:val="24"/>
              </w:rPr>
              <w:t xml:space="preserve"> Sendo uma Avenida que faz fundo com a Prefeitura </w:t>
            </w:r>
            <w:r w:rsidR="003654F1">
              <w:rPr>
                <w:rFonts w:ascii="Times New Roman" w:hAnsi="Times New Roman" w:cs="Times New Roman"/>
                <w:sz w:val="24"/>
                <w:szCs w:val="24"/>
              </w:rPr>
              <w:t>Municipal</w:t>
            </w:r>
            <w:r w:rsidR="00271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08FC8A" w14:textId="5BA36C45" w:rsidR="007E6A37" w:rsidRPr="00590182" w:rsidRDefault="007E6A37" w:rsidP="00590182">
            <w:pPr>
              <w:ind w:right="-663" w:firstLine="3402"/>
              <w:rPr>
                <w:rFonts w:ascii="Times New Roman" w:hAnsi="Times New Roman" w:cs="Times New Roman"/>
                <w:sz w:val="24"/>
                <w:szCs w:val="24"/>
              </w:rPr>
            </w:pP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>Desta forma, contamos com o apoio da Administração</w:t>
            </w:r>
            <w:r w:rsidR="00590182"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>Munici</w:t>
            </w:r>
            <w:r w:rsidR="00590182">
              <w:rPr>
                <w:rFonts w:ascii="Times New Roman" w:hAnsi="Times New Roman" w:cs="Times New Roman"/>
                <w:sz w:val="24"/>
                <w:szCs w:val="24"/>
              </w:rPr>
              <w:t>pal pa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pal para que esse antigo anseio </w:t>
            </w:r>
            <w:r w:rsidR="00271F4E">
              <w:rPr>
                <w:rFonts w:ascii="Times New Roman" w:hAnsi="Times New Roman" w:cs="Times New Roman"/>
                <w:sz w:val="24"/>
                <w:szCs w:val="24"/>
              </w:rPr>
              <w:t>da nossa população</w:t>
            </w:r>
            <w:r w:rsidR="00107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C08D62" w14:textId="77777777" w:rsidR="004F5266" w:rsidRPr="00921D41" w:rsidRDefault="004F5266" w:rsidP="007E6A37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2CE0C083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4A9686DC" w:rsidR="00C1742D" w:rsidRDefault="00541B07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</w:p>
          <w:p w14:paraId="597BDE73" w14:textId="0BC0956B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541B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7E6A37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95160" w14:textId="77777777" w:rsidR="00AC404A" w:rsidRDefault="00AC404A" w:rsidP="00921D41">
      <w:pPr>
        <w:spacing w:line="240" w:lineRule="auto"/>
      </w:pPr>
      <w:r>
        <w:separator/>
      </w:r>
    </w:p>
  </w:endnote>
  <w:endnote w:type="continuationSeparator" w:id="0">
    <w:p w14:paraId="4E409087" w14:textId="77777777" w:rsidR="00AC404A" w:rsidRDefault="00AC404A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AA357" w14:textId="77777777" w:rsidR="00AC404A" w:rsidRDefault="00AC404A" w:rsidP="00921D41">
      <w:pPr>
        <w:spacing w:line="240" w:lineRule="auto"/>
      </w:pPr>
      <w:r>
        <w:separator/>
      </w:r>
    </w:p>
  </w:footnote>
  <w:footnote w:type="continuationSeparator" w:id="0">
    <w:p w14:paraId="004300EC" w14:textId="77777777" w:rsidR="00AC404A" w:rsidRDefault="00AC404A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3" name="Imagem 3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07AA0"/>
    <w:rsid w:val="0017595C"/>
    <w:rsid w:val="0021404E"/>
    <w:rsid w:val="00262A36"/>
    <w:rsid w:val="00271F4E"/>
    <w:rsid w:val="002D28B9"/>
    <w:rsid w:val="003654F1"/>
    <w:rsid w:val="003A0A35"/>
    <w:rsid w:val="003A3294"/>
    <w:rsid w:val="004E460C"/>
    <w:rsid w:val="004F5266"/>
    <w:rsid w:val="00511F7E"/>
    <w:rsid w:val="005240A4"/>
    <w:rsid w:val="00541B07"/>
    <w:rsid w:val="00590182"/>
    <w:rsid w:val="0059166C"/>
    <w:rsid w:val="005944D9"/>
    <w:rsid w:val="005E2781"/>
    <w:rsid w:val="005E68E6"/>
    <w:rsid w:val="00614D92"/>
    <w:rsid w:val="006E4AAC"/>
    <w:rsid w:val="00793633"/>
    <w:rsid w:val="007B5CA3"/>
    <w:rsid w:val="007D441A"/>
    <w:rsid w:val="007E6A37"/>
    <w:rsid w:val="00803DB0"/>
    <w:rsid w:val="008A642F"/>
    <w:rsid w:val="008B6B80"/>
    <w:rsid w:val="00907ABF"/>
    <w:rsid w:val="00920040"/>
    <w:rsid w:val="00921D41"/>
    <w:rsid w:val="00922CF4"/>
    <w:rsid w:val="00A8630E"/>
    <w:rsid w:val="00AC404A"/>
    <w:rsid w:val="00B31933"/>
    <w:rsid w:val="00BB59C3"/>
    <w:rsid w:val="00BF10ED"/>
    <w:rsid w:val="00BF27F5"/>
    <w:rsid w:val="00C1742D"/>
    <w:rsid w:val="00CF27DA"/>
    <w:rsid w:val="00D254F4"/>
    <w:rsid w:val="00D82293"/>
    <w:rsid w:val="00DE5C4F"/>
    <w:rsid w:val="00DF055D"/>
    <w:rsid w:val="00E0767D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541B0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541B0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2</cp:revision>
  <cp:lastPrinted>2020-09-21T13:10:00Z</cp:lastPrinted>
  <dcterms:created xsi:type="dcterms:W3CDTF">2021-05-24T00:42:00Z</dcterms:created>
  <dcterms:modified xsi:type="dcterms:W3CDTF">2021-05-24T00:42:00Z</dcterms:modified>
</cp:coreProperties>
</file>