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2845F611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3EFD792" w14:textId="5FF94843" w:rsidR="003B304E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</w:t>
            </w:r>
            <w:r w:rsidR="003B30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Finança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3B304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Flavio Rogério Alves de Oliveira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3B30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necessidade de adequação na Tabela de Cálculo do ITBI -Imposto Sobre a Transmissão de Bens Imóveis,</w:t>
            </w:r>
          </w:p>
          <w:p w14:paraId="3CD36ABB" w14:textId="6DDDBA26" w:rsidR="00921D41" w:rsidRPr="00921D41" w:rsidRDefault="003B304E" w:rsidP="003B304E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JUSTIFICATIVA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63350C" w14:textId="5BB8AE46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2C9946E" w14:textId="795625E0" w:rsidR="004D72E5" w:rsidRPr="004D72E5" w:rsidRDefault="004D72E5" w:rsidP="004D72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</w:t>
            </w:r>
            <w:r w:rsidR="003B304E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Faço esta </w:t>
            </w:r>
            <w:r w:rsidR="002E1218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indicação,</w:t>
            </w:r>
            <w:r w:rsidR="003B304E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por demanda do Sindicato Rural de Porto dos Gaúchos</w:t>
            </w:r>
            <w:r w:rsidR="00C659F3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pedido d</w:t>
            </w:r>
            <w:r w:rsidR="002E1218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</w:t>
            </w:r>
            <w:r w:rsidR="003B304E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Produtores Rurais de nosso município. </w:t>
            </w:r>
          </w:p>
          <w:p w14:paraId="20B6A9EF" w14:textId="56A6134E" w:rsidR="00C659F3" w:rsidRDefault="004D72E5" w:rsidP="004D72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</w:t>
            </w:r>
            <w:r w:rsidR="00C659F3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Requeiro a vossa Excelência que juntamente com sua equipe técnica da Secretaria de Finanças estude a tabela do ITBI Imposto Sobre a Transmissão de Bens Imóveis, mantendo o valor Venal inalterado, mas vendo a possibilidade de diferenciar o valor a ser cobrado</w:t>
            </w:r>
            <w:r w:rsidR="002F13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C659F3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C23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APP- Area de Preservação Permanente</w:t>
            </w:r>
            <w:r w:rsidR="00AA481F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BC23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Area de </w:t>
            </w:r>
            <w:r w:rsidR="00AA481F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Reserva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A481F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Legal ou</w:t>
            </w:r>
            <w:r w:rsidR="00BC23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Mata</w:t>
            </w:r>
            <w:r w:rsidR="00AA481F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Nativa com alíquota diferen</w:t>
            </w:r>
            <w:r w:rsidR="00BC23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ciada</w:t>
            </w:r>
            <w:r w:rsidR="00AA481F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</w:t>
            </w:r>
            <w:r w:rsidR="00BC23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Area de Terra </w:t>
            </w:r>
            <w:r w:rsidR="00AA481F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Produtiva</w:t>
            </w:r>
            <w:r w:rsidR="00A951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(Area consolidada)</w:t>
            </w:r>
          </w:p>
          <w:p w14:paraId="7B15DD3E" w14:textId="59B3087C" w:rsidR="004D72E5" w:rsidRPr="004D72E5" w:rsidRDefault="004D72E5" w:rsidP="004D72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Da forma como se encontra, tal medida afronta o disposto no Artigo 244 a Lei 278/2009 – Código Tributário Municipal, que assim estabelece:</w:t>
            </w:r>
          </w:p>
          <w:p w14:paraId="205DD1D7" w14:textId="44597036" w:rsidR="00AA481F" w:rsidRDefault="004D72E5" w:rsidP="004D72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A481F" w:rsidRPr="004D72E5">
              <w:rPr>
                <w:rFonts w:ascii="Times New Roman" w:hAnsi="Times New Roman" w:cs="Times New Roman"/>
                <w:sz w:val="24"/>
                <w:szCs w:val="24"/>
              </w:rPr>
              <w:t>Art. 244. O valor venal será determinado pela Administração, mediante estimativa, onde serão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81F" w:rsidRPr="004D72E5">
              <w:rPr>
                <w:rFonts w:ascii="Times New Roman" w:hAnsi="Times New Roman" w:cs="Times New Roman"/>
                <w:sz w:val="24"/>
                <w:szCs w:val="24"/>
              </w:rPr>
              <w:t>considerados os valores correntes das transações de bens da mesma natureza no mercado imobiliário de Porto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81F" w:rsidRPr="004D72E5">
              <w:rPr>
                <w:rFonts w:ascii="Times New Roman" w:hAnsi="Times New Roman" w:cs="Times New Roman"/>
                <w:sz w:val="24"/>
                <w:szCs w:val="24"/>
              </w:rPr>
              <w:t>dos Gaúchos, características do imóvel como forma, dimensões, tipo, utilização, localização, estado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81F" w:rsidRPr="004D72E5">
              <w:rPr>
                <w:rFonts w:ascii="Times New Roman" w:hAnsi="Times New Roman" w:cs="Times New Roman"/>
                <w:sz w:val="24"/>
                <w:szCs w:val="24"/>
              </w:rPr>
              <w:t>conservação, custo unitário da construção, infraestrutura urbana, valores das áreas vizinhas ou situadas 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81F" w:rsidRPr="004D72E5">
              <w:rPr>
                <w:rFonts w:ascii="Times New Roman" w:hAnsi="Times New Roman" w:cs="Times New Roman"/>
                <w:sz w:val="24"/>
                <w:szCs w:val="24"/>
              </w:rPr>
              <w:t>zonas economicamente equivalentes e declaração do contribuinte na guia do imposto.</w:t>
            </w:r>
          </w:p>
          <w:p w14:paraId="15784715" w14:textId="5540EF11" w:rsidR="002E1218" w:rsidRPr="004D72E5" w:rsidRDefault="004D72E5" w:rsidP="004D72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C23F3">
              <w:rPr>
                <w:rFonts w:ascii="Times New Roman" w:hAnsi="Times New Roman" w:cs="Times New Roman"/>
                <w:sz w:val="24"/>
                <w:szCs w:val="24"/>
              </w:rPr>
              <w:t>Indico que seja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feita adequação nos mesmo</w:t>
            </w:r>
            <w:r w:rsidR="009F001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moldes da cidade vizinha de Juara, que acrescentou o artigo 9º a Lei Complementar nº 078, de junho de 2010, o que dispõe sobre o ITBI – Imposto sobre Transmissão de Bens Imóveis</w:t>
            </w:r>
            <w:r w:rsidR="009F001B">
              <w:rPr>
                <w:rFonts w:ascii="Times New Roman" w:hAnsi="Times New Roman" w:cs="Times New Roman"/>
                <w:sz w:val="24"/>
                <w:szCs w:val="24"/>
              </w:rPr>
              <w:t xml:space="preserve"> a seguinte redação:</w:t>
            </w:r>
            <w:r w:rsidR="002E1218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0A89B217" w14:textId="1F8A8A13" w:rsidR="002E1218" w:rsidRPr="004D72E5" w:rsidRDefault="002E1218" w:rsidP="004D72E5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Nos imóveis que tenham APP – Área de </w:t>
            </w:r>
            <w:r w:rsidR="00AA481F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</w:t>
            </w:r>
            <w:r w:rsidR="00C659F3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reservação</w:t>
            </w:r>
            <w:r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Permanente, Reserva Legal ou Mata Nativa, a alíquota do ITBI de 1%</w:t>
            </w:r>
            <w:r w:rsidR="00C659F3"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(um por cento)</w:t>
            </w:r>
          </w:p>
          <w:p w14:paraId="01FBB77E" w14:textId="12F7FB6C" w:rsidR="00C659F3" w:rsidRPr="004D72E5" w:rsidRDefault="00C659F3" w:rsidP="004D72E5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Sobre o restante</w:t>
            </w:r>
            <w:r w:rsidR="00BC23F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 área alíquota do ITBI de 2% (dois por cento)</w:t>
            </w:r>
          </w:p>
          <w:p w14:paraId="275EF524" w14:textId="4821DC43" w:rsidR="00C659F3" w:rsidRPr="004D72E5" w:rsidRDefault="00C659F3" w:rsidP="004D72E5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72E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Devendo ser comparadas através de mapa atualizado e atestado por profissional competente.</w:t>
            </w:r>
          </w:p>
          <w:p w14:paraId="22FB00D3" w14:textId="125B69E2" w:rsidR="00BC4630" w:rsidRDefault="00BC4630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38924F4E" w:rsidR="00BD3BA5" w:rsidRPr="00921D41" w:rsidRDefault="009F001B" w:rsidP="009F001B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 de Sessões, 22 de março de 2021.</w:t>
            </w: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0914A715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390C711F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82153A" w14:textId="668098C3" w:rsidR="00BD3BA5" w:rsidRDefault="009F001B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Bündchen</w:t>
            </w:r>
          </w:p>
          <w:p w14:paraId="73012C6E" w14:textId="461B820A" w:rsidR="00921D41" w:rsidRPr="00921D41" w:rsidRDefault="009F001B" w:rsidP="009F001B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Vereadora</w:t>
            </w: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20AB771" w14:textId="77777777" w:rsidR="00921D41" w:rsidRPr="00921D41" w:rsidRDefault="00921D41" w:rsidP="002F32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F001B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B068C" w14:textId="77777777" w:rsidR="005C5F63" w:rsidRDefault="005C5F63" w:rsidP="00921D41">
      <w:pPr>
        <w:spacing w:line="240" w:lineRule="auto"/>
      </w:pPr>
      <w:r>
        <w:separator/>
      </w:r>
    </w:p>
  </w:endnote>
  <w:endnote w:type="continuationSeparator" w:id="0">
    <w:p w14:paraId="415C5352" w14:textId="77777777" w:rsidR="005C5F63" w:rsidRDefault="005C5F63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A1E54" w14:textId="77777777" w:rsidR="005C5F63" w:rsidRDefault="005C5F63" w:rsidP="00921D41">
      <w:pPr>
        <w:spacing w:line="240" w:lineRule="auto"/>
      </w:pPr>
      <w:r>
        <w:separator/>
      </w:r>
    </w:p>
  </w:footnote>
  <w:footnote w:type="continuationSeparator" w:id="0">
    <w:p w14:paraId="12415988" w14:textId="77777777" w:rsidR="005C5F63" w:rsidRDefault="005C5F63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576D"/>
    <w:multiLevelType w:val="hybridMultilevel"/>
    <w:tmpl w:val="0320502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21404E"/>
    <w:rsid w:val="00262A36"/>
    <w:rsid w:val="002937F9"/>
    <w:rsid w:val="002D28B9"/>
    <w:rsid w:val="002E1218"/>
    <w:rsid w:val="002E2A86"/>
    <w:rsid w:val="002F1314"/>
    <w:rsid w:val="002F3292"/>
    <w:rsid w:val="003A0A35"/>
    <w:rsid w:val="003A3294"/>
    <w:rsid w:val="003B304E"/>
    <w:rsid w:val="004D72E5"/>
    <w:rsid w:val="004E460C"/>
    <w:rsid w:val="004F5266"/>
    <w:rsid w:val="00511F7E"/>
    <w:rsid w:val="005240A4"/>
    <w:rsid w:val="005944D9"/>
    <w:rsid w:val="005C5F63"/>
    <w:rsid w:val="005E2781"/>
    <w:rsid w:val="005E68E6"/>
    <w:rsid w:val="00614D92"/>
    <w:rsid w:val="006A0886"/>
    <w:rsid w:val="006E4AAC"/>
    <w:rsid w:val="00793633"/>
    <w:rsid w:val="007B5CA3"/>
    <w:rsid w:val="007D441A"/>
    <w:rsid w:val="00803DB0"/>
    <w:rsid w:val="008A642F"/>
    <w:rsid w:val="008B6B80"/>
    <w:rsid w:val="00907ABF"/>
    <w:rsid w:val="00920040"/>
    <w:rsid w:val="00921D41"/>
    <w:rsid w:val="00922CF4"/>
    <w:rsid w:val="009F001B"/>
    <w:rsid w:val="009F3032"/>
    <w:rsid w:val="00A8630E"/>
    <w:rsid w:val="00A951F4"/>
    <w:rsid w:val="00AA481F"/>
    <w:rsid w:val="00AE1855"/>
    <w:rsid w:val="00B31933"/>
    <w:rsid w:val="00BB59C3"/>
    <w:rsid w:val="00BC23F3"/>
    <w:rsid w:val="00BC4630"/>
    <w:rsid w:val="00BD3BA5"/>
    <w:rsid w:val="00BF10ED"/>
    <w:rsid w:val="00BF27F5"/>
    <w:rsid w:val="00C1742D"/>
    <w:rsid w:val="00C659F3"/>
    <w:rsid w:val="00CE7B03"/>
    <w:rsid w:val="00CE7E6F"/>
    <w:rsid w:val="00CF27DA"/>
    <w:rsid w:val="00D21605"/>
    <w:rsid w:val="00D254F4"/>
    <w:rsid w:val="00D82293"/>
    <w:rsid w:val="00DE5C4F"/>
    <w:rsid w:val="00DF055D"/>
    <w:rsid w:val="00E0767D"/>
    <w:rsid w:val="00F07C2D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E1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2020-09-21T13:10:00Z</cp:lastPrinted>
  <dcterms:created xsi:type="dcterms:W3CDTF">2021-03-21T22:55:00Z</dcterms:created>
  <dcterms:modified xsi:type="dcterms:W3CDTF">2021-03-21T23:05:00Z</dcterms:modified>
</cp:coreProperties>
</file>